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68" w:rsidRPr="00354553" w:rsidRDefault="00150E68" w:rsidP="00640CE9">
      <w:pPr>
        <w:spacing w:before="120" w:after="120" w:line="276" w:lineRule="auto"/>
        <w:jc w:val="both"/>
        <w:rPr>
          <w:rFonts w:ascii="Times New Roman" w:hAnsi="Times New Roman" w:cs="Times New Roman"/>
          <w:b/>
          <w:sz w:val="24"/>
          <w:szCs w:val="24"/>
        </w:rPr>
      </w:pPr>
      <w:r w:rsidRPr="00354553">
        <w:rPr>
          <w:rFonts w:ascii="Times New Roman" w:hAnsi="Times New Roman" w:cs="Times New Roman"/>
          <w:b/>
          <w:sz w:val="24"/>
          <w:szCs w:val="24"/>
        </w:rPr>
        <w:t xml:space="preserve">EK-2: </w:t>
      </w:r>
      <w:r w:rsidR="001803AD" w:rsidRPr="00354553">
        <w:rPr>
          <w:rFonts w:ascii="Times New Roman" w:hAnsi="Times New Roman" w:cs="Times New Roman"/>
          <w:b/>
          <w:sz w:val="24"/>
          <w:szCs w:val="24"/>
        </w:rPr>
        <w:t xml:space="preserve">Sosyal Destek Programı </w:t>
      </w:r>
      <w:r w:rsidRPr="00354553">
        <w:rPr>
          <w:rFonts w:ascii="Times New Roman" w:hAnsi="Times New Roman" w:cs="Times New Roman"/>
          <w:b/>
          <w:sz w:val="24"/>
          <w:szCs w:val="24"/>
        </w:rPr>
        <w:t>Proje Bilgi Formu</w:t>
      </w:r>
    </w:p>
    <w:p w:rsidR="00150E68" w:rsidRPr="00354553" w:rsidRDefault="00150E68" w:rsidP="00640CE9">
      <w:pPr>
        <w:spacing w:before="120" w:after="120" w:line="276" w:lineRule="auto"/>
        <w:jc w:val="both"/>
        <w:rPr>
          <w:rFonts w:ascii="Times New Roman" w:hAnsi="Times New Roman" w:cs="Times New Roman"/>
          <w:b/>
          <w:bCs/>
          <w:sz w:val="24"/>
          <w:szCs w:val="24"/>
        </w:rPr>
      </w:pPr>
    </w:p>
    <w:p w:rsidR="006E7CD6" w:rsidRPr="00D90FF3"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6E7CD6" w:rsidRPr="00E818B0" w:rsidRDefault="006E7CD6" w:rsidP="00640CE9">
            <w:pPr>
              <w:spacing w:before="120" w:after="120" w:line="276" w:lineRule="auto"/>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6E7CD6" w:rsidTr="007E7FAF">
              <w:trPr>
                <w:trHeight w:val="361"/>
              </w:trPr>
              <w:tc>
                <w:tcPr>
                  <w:tcW w:w="6828" w:type="dxa"/>
                  <w:vAlign w:val="center"/>
                </w:tcPr>
                <w:p w:rsidR="006E7CD6" w:rsidRPr="00DB437D" w:rsidRDefault="006E7CD6" w:rsidP="00640CE9">
                  <w:pPr>
                    <w:spacing w:before="120" w:after="120" w:line="276" w:lineRule="auto"/>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6E7CD6" w:rsidRPr="009F6D8E" w:rsidRDefault="009F6D8E" w:rsidP="00640CE9">
                  <w:pPr>
                    <w:spacing w:before="120" w:after="120" w:line="276" w:lineRule="auto"/>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sidR="00822029">
                    <w:rPr>
                      <w:rFonts w:ascii="Times New Roman" w:hAnsi="Times New Roman" w:cs="Times New Roman"/>
                      <w:sz w:val="24"/>
                      <w:szCs w:val="24"/>
                    </w:rPr>
                    <w:t xml:space="preserve"> </w:t>
                  </w:r>
                  <w:r>
                    <w:rPr>
                      <w:rFonts w:ascii="Times New Roman" w:hAnsi="Times New Roman" w:cs="Times New Roman"/>
                      <w:sz w:val="24"/>
                      <w:szCs w:val="24"/>
                    </w:rPr>
                    <w:t>h</w:t>
                  </w:r>
                  <w:r w:rsidRPr="009F6D8E">
                    <w:rPr>
                      <w:rFonts w:ascii="Times New Roman" w:hAnsi="Times New Roman" w:cs="Times New Roman"/>
                      <w:sz w:val="24"/>
                      <w:szCs w:val="24"/>
                    </w:rPr>
                    <w:t>edef gruplarda, kendi işini kurabileceklere destek olunmasına yönelik projeler</w:t>
                  </w:r>
                </w:p>
              </w:tc>
              <w:tc>
                <w:tcPr>
                  <w:tcW w:w="567" w:type="dxa"/>
                  <w:vAlign w:val="center"/>
                </w:tcPr>
                <w:p w:rsidR="006E7CD6" w:rsidRPr="00DB437D" w:rsidRDefault="006E7CD6" w:rsidP="00640CE9">
                  <w:pPr>
                    <w:spacing w:before="120" w:after="120" w:line="276" w:lineRule="auto"/>
                    <w:jc w:val="both"/>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640CE9">
                  <w:pPr>
                    <w:spacing w:before="120" w:after="120" w:line="276" w:lineRule="auto"/>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00822029" w:rsidRPr="00C53F58">
                    <w:rPr>
                      <w:rFonts w:ascii="Times New Roman" w:hAnsi="Times New Roman" w:cs="Times New Roman"/>
                      <w:b/>
                      <w:sz w:val="24"/>
                      <w:szCs w:val="24"/>
                    </w:rPr>
                    <w:t>Sosyal Girişimcilik ve Yenilikçilik</w:t>
                  </w:r>
                  <w:r w:rsidR="00822029" w:rsidRPr="00DB437D">
                    <w:rPr>
                      <w:rFonts w:ascii="Times New Roman" w:hAnsi="Times New Roman" w:cs="Times New Roman"/>
                      <w:b/>
                      <w:sz w:val="24"/>
                      <w:szCs w:val="24"/>
                    </w:rPr>
                    <w:t xml:space="preserve"> </w:t>
                  </w:r>
                </w:p>
                <w:p w:rsidR="006E7CD6" w:rsidRPr="00DB437D" w:rsidRDefault="00822029" w:rsidP="00640CE9">
                  <w:pPr>
                    <w:spacing w:before="120" w:after="120" w:line="276" w:lineRule="auto"/>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p>
              </w:tc>
              <w:tc>
                <w:tcPr>
                  <w:tcW w:w="567" w:type="dxa"/>
                  <w:vAlign w:val="center"/>
                </w:tcPr>
                <w:p w:rsidR="006E7CD6" w:rsidRPr="00DB437D" w:rsidRDefault="006E7CD6" w:rsidP="00640CE9">
                  <w:pPr>
                    <w:spacing w:before="120" w:after="120" w:line="276" w:lineRule="auto"/>
                    <w:jc w:val="both"/>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00D57310" w:rsidRPr="00DB437D">
                    <w:rPr>
                      <w:rFonts w:ascii="Times New Roman" w:hAnsi="Times New Roman" w:cs="Times New Roman"/>
                      <w:b/>
                      <w:sz w:val="24"/>
                      <w:szCs w:val="24"/>
                    </w:rPr>
                    <w:t xml:space="preserve">Sosyal </w:t>
                  </w:r>
                  <w:r w:rsidR="00D57310">
                    <w:rPr>
                      <w:rFonts w:ascii="Times New Roman" w:hAnsi="Times New Roman" w:cs="Times New Roman"/>
                      <w:b/>
                      <w:sz w:val="24"/>
                      <w:szCs w:val="24"/>
                    </w:rPr>
                    <w:t>İçerme</w:t>
                  </w:r>
                </w:p>
                <w:p w:rsidR="006E7CD6" w:rsidRPr="00822029" w:rsidRDefault="00D57310" w:rsidP="00640CE9">
                  <w:pPr>
                    <w:spacing w:before="120" w:after="120" w:line="276" w:lineRule="auto"/>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6E7CD6" w:rsidRPr="00DB437D" w:rsidRDefault="006E7CD6" w:rsidP="00640CE9">
                  <w:pPr>
                    <w:spacing w:before="120" w:after="120" w:line="276" w:lineRule="auto"/>
                    <w:jc w:val="both"/>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00D57310" w:rsidRPr="00C53F58">
                    <w:rPr>
                      <w:rFonts w:ascii="Times New Roman" w:hAnsi="Times New Roman" w:cs="Times New Roman"/>
                      <w:b/>
                      <w:sz w:val="24"/>
                      <w:szCs w:val="24"/>
                    </w:rPr>
                    <w:t>Sosyal Sorumluluk</w:t>
                  </w:r>
                  <w:r w:rsidR="00D57310" w:rsidRPr="00DB437D">
                    <w:rPr>
                      <w:rFonts w:ascii="Times New Roman" w:hAnsi="Times New Roman" w:cs="Times New Roman"/>
                      <w:b/>
                      <w:sz w:val="24"/>
                      <w:szCs w:val="24"/>
                    </w:rPr>
                    <w:t xml:space="preserve"> </w:t>
                  </w:r>
                </w:p>
                <w:p w:rsidR="006E7CD6" w:rsidRPr="00822029" w:rsidRDefault="00D57310" w:rsidP="00640CE9">
                  <w:pPr>
                    <w:spacing w:before="120" w:after="120" w:line="276" w:lineRule="auto"/>
                    <w:contextualSpacing/>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6E7CD6" w:rsidRPr="00DB437D" w:rsidRDefault="006E7CD6" w:rsidP="00640CE9">
                  <w:pPr>
                    <w:spacing w:before="120" w:after="120" w:line="276" w:lineRule="auto"/>
                    <w:jc w:val="both"/>
                    <w:rPr>
                      <w:rFonts w:ascii="Times New Roman" w:hAnsi="Times New Roman" w:cs="Times New Roman"/>
                      <w:sz w:val="24"/>
                      <w:szCs w:val="24"/>
                    </w:rPr>
                  </w:pPr>
                </w:p>
              </w:tc>
            </w:tr>
          </w:tbl>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Sosyal Sorun</w:t>
            </w:r>
            <w:r w:rsidRPr="00AE2BA6">
              <w:rPr>
                <w:rFonts w:ascii="Times New Roman" w:hAnsi="Times New Roman" w:cs="Times New Roman"/>
                <w:b/>
                <w:sz w:val="24"/>
                <w:szCs w:val="24"/>
              </w:rPr>
              <w:t xml:space="preserve"> Tanımı</w:t>
            </w:r>
          </w:p>
          <w:p w:rsidR="006E7CD6" w:rsidRPr="003B7139" w:rsidRDefault="001336FF" w:rsidP="00640CE9">
            <w:pPr>
              <w:spacing w:before="120" w:after="120" w:line="276" w:lineRule="auto"/>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006E7CD6"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006E7CD6" w:rsidRPr="001336FF">
              <w:rPr>
                <w:rFonts w:ascii="Times New Roman" w:hAnsi="Times New Roman" w:cs="Times New Roman"/>
                <w:sz w:val="24"/>
                <w:szCs w:val="24"/>
              </w:rPr>
              <w:t xml:space="preserve"> Çıktıları (2017) veya </w:t>
            </w:r>
            <w:r w:rsidR="002543DE">
              <w:rPr>
                <w:rFonts w:ascii="Times New Roman" w:hAnsi="Times New Roman" w:cs="Times New Roman"/>
                <w:sz w:val="24"/>
                <w:szCs w:val="24"/>
              </w:rPr>
              <w:t>A</w:t>
            </w:r>
            <w:r w:rsidR="006E7CD6" w:rsidRPr="001336FF">
              <w:rPr>
                <w:rFonts w:ascii="Times New Roman" w:hAnsi="Times New Roman" w:cs="Times New Roman"/>
                <w:sz w:val="24"/>
                <w:szCs w:val="24"/>
              </w:rPr>
              <w:t xml:space="preserve">jansın diğer sosyal politika içerikli araştırma analiz ve raporlarına atıf yapılmalıdır. (En fazla bir sayfa) </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Uygulama Yeri</w:t>
            </w:r>
          </w:p>
        </w:tc>
        <w:tc>
          <w:tcPr>
            <w:tcW w:w="992" w:type="dxa"/>
            <w:shd w:val="clear" w:color="auto" w:fill="F2F2F2" w:themeFill="background1" w:themeFillShade="F2"/>
            <w:vAlign w:val="center"/>
          </w:tcPr>
          <w:p w:rsidR="006E7CD6" w:rsidRPr="000026B9" w:rsidRDefault="006E7CD6" w:rsidP="00640CE9">
            <w:pPr>
              <w:spacing w:before="120" w:after="120" w:line="276" w:lineRule="auto"/>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7E7FAF">
        <w:tc>
          <w:tcPr>
            <w:tcW w:w="1934" w:type="dxa"/>
            <w:vMerge/>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640CE9">
            <w:pPr>
              <w:spacing w:before="120" w:after="120" w:line="276" w:lineRule="auto"/>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2"/>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1336FF">
              <w:rPr>
                <w:rFonts w:ascii="Times New Roman" w:hAnsi="Times New Roman" w:cs="Times New Roman"/>
                <w:sz w:val="24"/>
                <w:szCs w:val="24"/>
              </w:rPr>
              <w:t>ilçe (</w:t>
            </w:r>
            <w:r>
              <w:rPr>
                <w:rFonts w:ascii="Times New Roman" w:hAnsi="Times New Roman" w:cs="Times New Roman"/>
                <w:sz w:val="24"/>
                <w:szCs w:val="24"/>
              </w:rPr>
              <w:t>ler)i yazınız.</w:t>
            </w:r>
          </w:p>
        </w:tc>
      </w:tr>
      <w:tr w:rsidR="006E7CD6" w:rsidRPr="003B7139" w:rsidTr="007E7FAF">
        <w:tc>
          <w:tcPr>
            <w:tcW w:w="1934" w:type="dxa"/>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7E7FAF">
        <w:tc>
          <w:tcPr>
            <w:tcW w:w="1934" w:type="dxa"/>
            <w:vMerge w:val="restart"/>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640CE9">
            <w:pPr>
              <w:spacing w:before="120" w:after="120" w:line="276" w:lineRule="auto"/>
              <w:jc w:val="both"/>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w:t>
            </w:r>
            <w:r>
              <w:rPr>
                <w:rFonts w:ascii="Times New Roman" w:hAnsi="Times New Roman" w:cs="Times New Roman"/>
                <w:sz w:val="24"/>
                <w:szCs w:val="24"/>
              </w:rPr>
              <w:t>kurum/kuruluşu (başvuru sahibi) yazınız.</w:t>
            </w:r>
          </w:p>
          <w:p w:rsidR="00640CE9" w:rsidRPr="003B7139" w:rsidRDefault="00640CE9" w:rsidP="00640CE9">
            <w:pPr>
              <w:spacing w:before="120" w:after="120" w:line="276" w:lineRule="auto"/>
              <w:jc w:val="both"/>
              <w:rPr>
                <w:rFonts w:ascii="Times New Roman" w:hAnsi="Times New Roman" w:cs="Times New Roman"/>
                <w:sz w:val="24"/>
                <w:szCs w:val="24"/>
              </w:rPr>
            </w:pPr>
            <w:proofErr w:type="gramStart"/>
            <w:r w:rsidRPr="00640CE9">
              <w:rPr>
                <w:rFonts w:ascii="Times New Roman" w:hAnsi="Times New Roman" w:cs="Times New Roman"/>
                <w:color w:val="FF0000"/>
                <w:sz w:val="24"/>
                <w:szCs w:val="24"/>
              </w:rPr>
              <w:t>“Kâr amacı gütmeyen veya belirli ölçüde kamu yararı gözeten, kamu kurum ve kuruluşları, üniversiteler,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 ile yalnızca sosyal sorumluluk projeleri için özel kesim kuruluşları</w:t>
            </w:r>
            <w:r>
              <w:rPr>
                <w:rFonts w:ascii="Times New Roman" w:hAnsi="Times New Roman" w:cs="Times New Roman"/>
                <w:color w:val="FF0000"/>
                <w:sz w:val="24"/>
                <w:szCs w:val="24"/>
              </w:rPr>
              <w:t xml:space="preserve"> uygun başvuru sahibidir.</w:t>
            </w:r>
            <w:r w:rsidRPr="00640CE9">
              <w:rPr>
                <w:rFonts w:ascii="Times New Roman" w:hAnsi="Times New Roman" w:cs="Times New Roman"/>
                <w:color w:val="FF0000"/>
                <w:sz w:val="24"/>
                <w:szCs w:val="24"/>
              </w:rPr>
              <w:t>”</w:t>
            </w:r>
            <w:proofErr w:type="gramEnd"/>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 xml:space="preserve">veya sonucunda doğrudan veya dolaylı fayda veya menfaat elde ederek bunun karşılığında yararlanıcıya projenin yürütülmesinde katkıda bulunacak ve “Ortaklık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kurum ve kuruluşları yazınız.</w:t>
            </w:r>
          </w:p>
          <w:p w:rsidR="00640CE9" w:rsidRPr="003B7139" w:rsidRDefault="00640CE9" w:rsidP="00640CE9">
            <w:pPr>
              <w:spacing w:before="120" w:after="120" w:line="276" w:lineRule="auto"/>
              <w:jc w:val="both"/>
              <w:rPr>
                <w:rFonts w:ascii="Times New Roman" w:hAnsi="Times New Roman" w:cs="Times New Roman"/>
                <w:sz w:val="24"/>
                <w:szCs w:val="24"/>
              </w:rPr>
            </w:pPr>
            <w:r w:rsidRPr="00640CE9">
              <w:rPr>
                <w:rFonts w:ascii="Times New Roman" w:hAnsi="Times New Roman" w:cs="Times New Roman"/>
                <w:color w:val="FF0000"/>
                <w:sz w:val="24"/>
                <w:szCs w:val="24"/>
              </w:rPr>
              <w:t>“Uygun başvuru sahipleri ortak olarak da kabul edilmektedir.”</w:t>
            </w:r>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Projenin yürütülmesi sürecinde veya sonucunda, doğrudan fayda veya menfaat elde etmeden yararlanıcıya projenin yürütülmesinde katkıda bulunacak (sponsorluk, teknik destek sağlama vb.) ve “İştirakçi </w:t>
            </w:r>
            <w:proofErr w:type="spellStart"/>
            <w:r w:rsidRPr="003B7139">
              <w:rPr>
                <w:rFonts w:ascii="Times New Roman" w:hAnsi="Times New Roman" w:cs="Times New Roman"/>
                <w:sz w:val="24"/>
                <w:szCs w:val="24"/>
              </w:rPr>
              <w:t>Beyannamesi”ni</w:t>
            </w:r>
            <w:proofErr w:type="spellEnd"/>
            <w:r w:rsidRPr="003B7139">
              <w:rPr>
                <w:rFonts w:ascii="Times New Roman" w:hAnsi="Times New Roman" w:cs="Times New Roman"/>
                <w:sz w:val="24"/>
                <w:szCs w:val="24"/>
              </w:rPr>
              <w:t xml:space="preserve"> imzalayacak gerçek veya tüzel kişileri yazınız.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 süreci içerisinde veya tamamlanması ile birlikte proje sonuçlarından doğrudan olumlu fayda sağlayacak olan kişi, grup, kurum ve kuruluşları adlarını, </w:t>
            </w:r>
            <w:r w:rsidRPr="003B7139">
              <w:rPr>
                <w:rFonts w:ascii="Times New Roman" w:hAnsi="Times New Roman" w:cs="Times New Roman"/>
                <w:sz w:val="24"/>
                <w:szCs w:val="24"/>
              </w:rPr>
              <w:lastRenderedPageBreak/>
              <w:t>tahmini sayılarını ve seçilme gerekçelerini belirtmek suretiyle maddeler halinde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09"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6E7CD6"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p w:rsidR="008141A6" w:rsidRDefault="00640CE9" w:rsidP="00640CE9">
            <w:pPr>
              <w:spacing w:before="120" w:after="12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008141A6" w:rsidRPr="00640CE9">
              <w:rPr>
                <w:rFonts w:ascii="Times New Roman" w:hAnsi="Times New Roman" w:cs="Times New Roman"/>
                <w:color w:val="FF0000"/>
                <w:sz w:val="24"/>
                <w:szCs w:val="24"/>
              </w:rPr>
              <w:t xml:space="preserve">Program kapsamında desteklenecek projelerin, asgari proje bütçesi </w:t>
            </w:r>
            <w:r w:rsidR="008B2E91" w:rsidRPr="008B2E91">
              <w:rPr>
                <w:rFonts w:ascii="Times New Roman" w:hAnsi="Times New Roman" w:cs="Times New Roman"/>
                <w:b/>
                <w:color w:val="FF0000"/>
                <w:sz w:val="24"/>
                <w:szCs w:val="24"/>
                <w:u w:val="single"/>
              </w:rPr>
              <w:t>1 M</w:t>
            </w:r>
            <w:r w:rsidR="008141A6" w:rsidRPr="008B2E91">
              <w:rPr>
                <w:rFonts w:ascii="Times New Roman" w:hAnsi="Times New Roman" w:cs="Times New Roman"/>
                <w:b/>
                <w:color w:val="FF0000"/>
                <w:sz w:val="24"/>
                <w:szCs w:val="24"/>
                <w:u w:val="single"/>
              </w:rPr>
              <w:t>ilyon TL</w:t>
            </w:r>
            <w:r w:rsidR="008141A6" w:rsidRPr="00640CE9">
              <w:rPr>
                <w:rFonts w:ascii="Times New Roman" w:hAnsi="Times New Roman" w:cs="Times New Roman"/>
                <w:color w:val="FF0000"/>
                <w:sz w:val="24"/>
                <w:szCs w:val="24"/>
              </w:rPr>
              <w:t>’dir.</w:t>
            </w:r>
            <w:r w:rsidR="008141A6">
              <w:rPr>
                <w:rFonts w:ascii="Times New Roman" w:hAnsi="Times New Roman" w:cs="Times New Roman"/>
                <w:color w:val="FF0000"/>
                <w:sz w:val="24"/>
                <w:szCs w:val="24"/>
              </w:rPr>
              <w:t>”</w:t>
            </w:r>
          </w:p>
          <w:p w:rsidR="00640CE9" w:rsidRPr="00640CE9" w:rsidRDefault="00640CE9" w:rsidP="00640CE9">
            <w:pPr>
              <w:spacing w:before="120" w:after="12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Üst limit olmamakla birlikte, proje toplam bütçesinin en fazla 2 Milyon olarak bel</w:t>
            </w:r>
            <w:r w:rsidR="008141A6">
              <w:rPr>
                <w:rFonts w:ascii="Times New Roman" w:hAnsi="Times New Roman" w:cs="Times New Roman"/>
                <w:color w:val="FF0000"/>
                <w:sz w:val="24"/>
                <w:szCs w:val="24"/>
              </w:rPr>
              <w:t>irlenmesi tavsiye edilmektedir.</w:t>
            </w:r>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640CE9" w:rsidRPr="003B7139" w:rsidRDefault="006E7CD6" w:rsidP="008141A6">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6E7CD6"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p w:rsidR="00640CE9" w:rsidRDefault="00640CE9" w:rsidP="00640CE9">
            <w:pPr>
              <w:spacing w:before="120" w:after="12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Pr="00640CE9">
              <w:rPr>
                <w:rFonts w:ascii="Times New Roman" w:hAnsi="Times New Roman" w:cs="Times New Roman"/>
                <w:color w:val="FF0000"/>
                <w:sz w:val="24"/>
                <w:szCs w:val="24"/>
              </w:rPr>
              <w:t>Kamu kurumları ile kâr amacı gütmeyen kuruluşların sahibi olduğu projelerde eş finansman katkısı asgari yüzde ondur.</w:t>
            </w:r>
            <w:r>
              <w:rPr>
                <w:rFonts w:ascii="Times New Roman" w:hAnsi="Times New Roman" w:cs="Times New Roman"/>
                <w:color w:val="FF0000"/>
                <w:sz w:val="24"/>
                <w:szCs w:val="24"/>
              </w:rPr>
              <w:t>”</w:t>
            </w:r>
          </w:p>
          <w:p w:rsidR="00640CE9" w:rsidRDefault="00640CE9" w:rsidP="00640CE9">
            <w:pPr>
              <w:spacing w:before="120" w:after="120"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w:t>
            </w:r>
            <w:r w:rsidRPr="00640CE9">
              <w:rPr>
                <w:rFonts w:ascii="Times New Roman" w:hAnsi="Times New Roman" w:cs="Times New Roman"/>
                <w:color w:val="FF0000"/>
                <w:sz w:val="24"/>
                <w:szCs w:val="24"/>
              </w:rPr>
              <w:t>Kâr amacı güden kuruluşların başvuru sahibi olduğu sosyal sorumluluk projelerinde eş finansman katkısı asgari yüzde ellidir.</w:t>
            </w:r>
            <w:r>
              <w:rPr>
                <w:rFonts w:ascii="Times New Roman" w:hAnsi="Times New Roman" w:cs="Times New Roman"/>
                <w:color w:val="FF0000"/>
                <w:sz w:val="24"/>
                <w:szCs w:val="24"/>
              </w:rPr>
              <w:t>”</w:t>
            </w:r>
          </w:p>
          <w:p w:rsidR="008141A6" w:rsidRPr="003B7139" w:rsidRDefault="008141A6" w:rsidP="008141A6">
            <w:pPr>
              <w:spacing w:before="120" w:after="120" w:line="276" w:lineRule="auto"/>
              <w:jc w:val="both"/>
              <w:rPr>
                <w:rFonts w:ascii="Times New Roman" w:hAnsi="Times New Roman" w:cs="Times New Roman"/>
                <w:sz w:val="24"/>
                <w:szCs w:val="24"/>
              </w:rPr>
            </w:pPr>
            <w:r w:rsidRPr="008B2E91">
              <w:rPr>
                <w:rFonts w:ascii="Times New Roman" w:hAnsi="Times New Roman" w:cs="Times New Roman"/>
                <w:b/>
                <w:color w:val="FF0000"/>
                <w:sz w:val="24"/>
                <w:szCs w:val="24"/>
              </w:rPr>
              <w:t>NOT:</w:t>
            </w:r>
            <w:r>
              <w:rPr>
                <w:rFonts w:ascii="Times New Roman" w:hAnsi="Times New Roman" w:cs="Times New Roman"/>
                <w:color w:val="FF0000"/>
                <w:sz w:val="24"/>
                <w:szCs w:val="24"/>
              </w:rPr>
              <w:t xml:space="preserve"> M</w:t>
            </w:r>
            <w:r w:rsidRPr="008141A6">
              <w:rPr>
                <w:rFonts w:ascii="Times New Roman" w:hAnsi="Times New Roman" w:cs="Times New Roman"/>
                <w:color w:val="FF0000"/>
                <w:sz w:val="24"/>
                <w:szCs w:val="24"/>
              </w:rPr>
              <w:t>erkezi yönetim kapsamındaki kamu idareleri için proje kapsamında görevlendirile</w:t>
            </w:r>
            <w:r>
              <w:rPr>
                <w:rFonts w:ascii="Times New Roman" w:hAnsi="Times New Roman" w:cs="Times New Roman"/>
                <w:color w:val="FF0000"/>
                <w:sz w:val="24"/>
                <w:szCs w:val="24"/>
              </w:rPr>
              <w:t>n yararlanıcı kurum personelinin maaşl</w:t>
            </w:r>
            <w:bookmarkStart w:id="0" w:name="_GoBack"/>
            <w:bookmarkEnd w:id="0"/>
            <w:r>
              <w:rPr>
                <w:rFonts w:ascii="Times New Roman" w:hAnsi="Times New Roman" w:cs="Times New Roman"/>
                <w:color w:val="FF0000"/>
                <w:sz w:val="24"/>
                <w:szCs w:val="24"/>
              </w:rPr>
              <w:t>arı</w:t>
            </w:r>
            <w:r w:rsidRPr="008141A6">
              <w:rPr>
                <w:rFonts w:ascii="Times New Roman" w:hAnsi="Times New Roman" w:cs="Times New Roman"/>
                <w:color w:val="FF0000"/>
                <w:sz w:val="24"/>
                <w:szCs w:val="24"/>
              </w:rPr>
              <w:t xml:space="preserve"> eş finansman</w:t>
            </w:r>
            <w:r>
              <w:rPr>
                <w:rFonts w:ascii="Times New Roman" w:hAnsi="Times New Roman" w:cs="Times New Roman"/>
                <w:color w:val="FF0000"/>
                <w:sz w:val="24"/>
                <w:szCs w:val="24"/>
              </w:rPr>
              <w:t xml:space="preserve"> olarak</w:t>
            </w:r>
            <w:r w:rsidRPr="008141A6">
              <w:rPr>
                <w:rFonts w:ascii="Times New Roman" w:hAnsi="Times New Roman" w:cs="Times New Roman"/>
                <w:color w:val="FF0000"/>
                <w:sz w:val="24"/>
                <w:szCs w:val="24"/>
              </w:rPr>
              <w:t xml:space="preserve"> kabul edil</w:t>
            </w:r>
            <w:r>
              <w:rPr>
                <w:rFonts w:ascii="Times New Roman" w:hAnsi="Times New Roman" w:cs="Times New Roman"/>
                <w:color w:val="FF0000"/>
                <w:sz w:val="24"/>
                <w:szCs w:val="24"/>
              </w:rPr>
              <w:t>ebilecektir.</w:t>
            </w:r>
          </w:p>
        </w:tc>
      </w:tr>
      <w:tr w:rsidR="006E7CD6" w:rsidRPr="003B7139" w:rsidTr="007E7FAF">
        <w:tc>
          <w:tcPr>
            <w:tcW w:w="1934" w:type="dxa"/>
            <w:vMerge/>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7E7FAF">
        <w:tc>
          <w:tcPr>
            <w:tcW w:w="1934" w:type="dxa"/>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640CE9">
            <w:pPr>
              <w:spacing w:before="120" w:after="120" w:line="276" w:lineRule="auto"/>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640CE9">
            <w:pPr>
              <w:spacing w:before="120" w:after="120" w:line="276" w:lineRule="auto"/>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640CE9">
      <w:pPr>
        <w:spacing w:before="120" w:after="120" w:line="276" w:lineRule="auto"/>
        <w:jc w:val="both"/>
        <w:rPr>
          <w:rFonts w:ascii="Times New Roman" w:hAnsi="Times New Roman" w:cs="Times New Roman"/>
          <w:b/>
          <w:sz w:val="24"/>
          <w:szCs w:val="24"/>
        </w:rPr>
      </w:pPr>
    </w:p>
    <w:p w:rsidR="006E7CD6" w:rsidRDefault="006E7CD6" w:rsidP="00640CE9">
      <w:pPr>
        <w:spacing w:before="120" w:after="120" w:line="276" w:lineRule="auto"/>
        <w:jc w:val="both"/>
        <w:rPr>
          <w:rFonts w:ascii="Times New Roman" w:hAnsi="Times New Roman" w:cs="Times New Roman"/>
          <w:b/>
          <w:sz w:val="24"/>
          <w:szCs w:val="24"/>
        </w:rPr>
      </w:pPr>
    </w:p>
    <w:p w:rsidR="006E7CD6" w:rsidRPr="00D90FF3"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640CE9">
            <w:pPr>
              <w:spacing w:before="120" w:after="120" w:line="276" w:lineRule="auto"/>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640CE9">
            <w:pPr>
              <w:spacing w:before="120" w:after="120" w:line="276" w:lineRule="auto"/>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640CE9">
            <w:pPr>
              <w:pStyle w:val="ListeParagraf"/>
              <w:numPr>
                <w:ilvl w:val="0"/>
                <w:numId w:val="10"/>
              </w:numPr>
              <w:spacing w:before="120" w:after="120" w:line="276" w:lineRule="auto"/>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640CE9">
            <w:pPr>
              <w:pStyle w:val="ListeParagraf"/>
              <w:numPr>
                <w:ilvl w:val="0"/>
                <w:numId w:val="10"/>
              </w:numPr>
              <w:spacing w:before="120" w:after="120" w:line="276" w:lineRule="auto"/>
              <w:ind w:left="714" w:hanging="357"/>
              <w:contextualSpacing w:val="0"/>
              <w:jc w:val="both"/>
            </w:pPr>
            <w:r w:rsidRPr="000319AE">
              <w:t xml:space="preserve">Proje sonucunda ne tür </w:t>
            </w:r>
            <w:r>
              <w:t>çıktı ve hizmetlerin üretileceği</w:t>
            </w:r>
          </w:p>
          <w:p w:rsidR="006E7CD6" w:rsidRDefault="006E7CD6" w:rsidP="00640CE9">
            <w:pPr>
              <w:pStyle w:val="ListeParagraf"/>
              <w:numPr>
                <w:ilvl w:val="0"/>
                <w:numId w:val="10"/>
              </w:numPr>
              <w:spacing w:before="120" w:after="120" w:line="276" w:lineRule="auto"/>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640CE9">
            <w:pPr>
              <w:pStyle w:val="ListeParagraf"/>
              <w:numPr>
                <w:ilvl w:val="0"/>
                <w:numId w:val="10"/>
              </w:numPr>
              <w:spacing w:before="120" w:after="120" w:line="276" w:lineRule="auto"/>
              <w:ind w:left="714" w:hanging="357"/>
              <w:contextualSpacing w:val="0"/>
              <w:jc w:val="both"/>
            </w:pPr>
            <w:r w:rsidRPr="000319AE">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Proje Riskleri</w:t>
            </w:r>
          </w:p>
        </w:tc>
        <w:tc>
          <w:tcPr>
            <w:tcW w:w="7710" w:type="dxa"/>
            <w:vAlign w:val="center"/>
          </w:tcPr>
          <w:p w:rsidR="006E7CD6"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640CE9">
                  <w:pPr>
                    <w:spacing w:before="120" w:after="120" w:line="276" w:lineRule="auto"/>
                    <w:jc w:val="both"/>
                    <w:rPr>
                      <w:rFonts w:ascii="Times New Roman" w:hAnsi="Times New Roman" w:cs="Times New Roman"/>
                      <w:b/>
                    </w:rPr>
                  </w:pPr>
                  <w:r>
                    <w:rPr>
                      <w:rFonts w:ascii="Times New Roman" w:hAnsi="Times New Roman" w:cs="Times New Roman"/>
                      <w:b/>
                    </w:rPr>
                    <w:t>Dönem</w:t>
                  </w:r>
                </w:p>
                <w:p w:rsidR="006E7CD6" w:rsidRPr="00CD3B1F" w:rsidRDefault="006E7CD6" w:rsidP="00640CE9">
                  <w:pPr>
                    <w:spacing w:before="120" w:after="120" w:line="276" w:lineRule="auto"/>
                    <w:jc w:val="both"/>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640CE9">
                  <w:pPr>
                    <w:spacing w:before="120" w:after="120" w:line="276" w:lineRule="auto"/>
                    <w:jc w:val="both"/>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640CE9">
                  <w:pPr>
                    <w:spacing w:before="120" w:after="120" w:line="276" w:lineRule="auto"/>
                    <w:jc w:val="both"/>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417" w:type="dxa"/>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843" w:type="dxa"/>
                  <w:vAlign w:val="center"/>
                </w:tcPr>
                <w:p w:rsidR="006E7CD6" w:rsidRPr="00CD3B1F" w:rsidRDefault="006E7CD6" w:rsidP="00640CE9">
                  <w:pPr>
                    <w:spacing w:before="120" w:after="120" w:line="276" w:lineRule="auto"/>
                    <w:jc w:val="both"/>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640CE9">
                  <w:pPr>
                    <w:spacing w:before="120" w:after="120" w:line="276" w:lineRule="auto"/>
                    <w:jc w:val="both"/>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417" w:type="dxa"/>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843" w:type="dxa"/>
                  <w:vAlign w:val="center"/>
                </w:tcPr>
                <w:p w:rsidR="006E7CD6" w:rsidRPr="00CD3B1F" w:rsidRDefault="006E7CD6" w:rsidP="00640CE9">
                  <w:pPr>
                    <w:spacing w:before="120" w:after="120" w:line="276" w:lineRule="auto"/>
                    <w:jc w:val="both"/>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640CE9">
                  <w:pPr>
                    <w:spacing w:before="120" w:after="120" w:line="276" w:lineRule="auto"/>
                    <w:jc w:val="both"/>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417" w:type="dxa"/>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134" w:type="dxa"/>
                  <w:vAlign w:val="center"/>
                </w:tcPr>
                <w:p w:rsidR="006E7CD6" w:rsidRPr="00CD3B1F" w:rsidRDefault="006E7CD6" w:rsidP="00640CE9">
                  <w:pPr>
                    <w:spacing w:before="120" w:after="120" w:line="276" w:lineRule="auto"/>
                    <w:jc w:val="both"/>
                    <w:rPr>
                      <w:rFonts w:ascii="Times New Roman" w:hAnsi="Times New Roman" w:cs="Times New Roman"/>
                    </w:rPr>
                  </w:pPr>
                </w:p>
              </w:tc>
              <w:tc>
                <w:tcPr>
                  <w:tcW w:w="1843" w:type="dxa"/>
                  <w:vAlign w:val="center"/>
                </w:tcPr>
                <w:p w:rsidR="006E7CD6" w:rsidRPr="00CD3B1F" w:rsidRDefault="006E7CD6" w:rsidP="00640CE9">
                  <w:pPr>
                    <w:spacing w:before="120" w:after="120" w:line="276" w:lineRule="auto"/>
                    <w:jc w:val="both"/>
                    <w:rPr>
                      <w:rFonts w:ascii="Times New Roman" w:hAnsi="Times New Roman" w:cs="Times New Roman"/>
                    </w:rPr>
                  </w:pPr>
                </w:p>
              </w:tc>
            </w:tr>
          </w:tbl>
          <w:p w:rsidR="006E7CD6" w:rsidRPr="003B7139" w:rsidRDefault="006E7CD6" w:rsidP="00640CE9">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640CE9">
      <w:pPr>
        <w:spacing w:before="120" w:after="120" w:line="276"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640CE9">
      <w:pPr>
        <w:spacing w:before="120" w:after="120" w:line="276"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640CE9">
      <w:pPr>
        <w:spacing w:before="120" w:after="120" w:line="276"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640CE9">
      <w:pPr>
        <w:spacing w:before="120" w:after="120" w:line="276"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640CE9">
      <w:pPr>
        <w:spacing w:before="120" w:after="120" w:line="276" w:lineRule="auto"/>
        <w:jc w:val="both"/>
        <w:rPr>
          <w:rFonts w:ascii="Times New Roman" w:hAnsi="Times New Roman" w:cs="Times New Roman"/>
          <w:b/>
          <w:sz w:val="24"/>
          <w:szCs w:val="24"/>
        </w:rPr>
      </w:pPr>
    </w:p>
    <w:sectPr w:rsidR="00150E68" w:rsidRPr="00354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E4" w:rsidRDefault="00C543E4" w:rsidP="006F253D">
      <w:pPr>
        <w:spacing w:after="0" w:line="240" w:lineRule="auto"/>
      </w:pPr>
      <w:r>
        <w:separator/>
      </w:r>
    </w:p>
  </w:endnote>
  <w:endnote w:type="continuationSeparator" w:id="0">
    <w:p w:rsidR="00C543E4" w:rsidRDefault="00C543E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8B2E91">
          <w:rPr>
            <w:rFonts w:ascii="Times New Roman" w:hAnsi="Times New Roman" w:cs="Times New Roman"/>
            <w:noProof/>
          </w:rPr>
          <w:t>5</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E4" w:rsidRDefault="00C543E4" w:rsidP="006F253D">
      <w:pPr>
        <w:spacing w:after="0" w:line="240" w:lineRule="auto"/>
      </w:pPr>
      <w:r>
        <w:separator/>
      </w:r>
    </w:p>
  </w:footnote>
  <w:footnote w:type="continuationSeparator" w:id="0">
    <w:p w:rsidR="00C543E4" w:rsidRDefault="00C543E4"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55F7"/>
    <w:rsid w:val="00030B90"/>
    <w:rsid w:val="00041C82"/>
    <w:rsid w:val="00042551"/>
    <w:rsid w:val="00053172"/>
    <w:rsid w:val="0006746B"/>
    <w:rsid w:val="000751FA"/>
    <w:rsid w:val="00080A29"/>
    <w:rsid w:val="00091AD5"/>
    <w:rsid w:val="0009210F"/>
    <w:rsid w:val="000A1F13"/>
    <w:rsid w:val="000A24B9"/>
    <w:rsid w:val="000A7290"/>
    <w:rsid w:val="000B13C9"/>
    <w:rsid w:val="000B1DB0"/>
    <w:rsid w:val="000C4874"/>
    <w:rsid w:val="000C53AE"/>
    <w:rsid w:val="000C5581"/>
    <w:rsid w:val="000C6082"/>
    <w:rsid w:val="000D5C5D"/>
    <w:rsid w:val="000D6034"/>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41E52"/>
    <w:rsid w:val="00143822"/>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37FF"/>
    <w:rsid w:val="002141EF"/>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63E6C"/>
    <w:rsid w:val="00471644"/>
    <w:rsid w:val="00477092"/>
    <w:rsid w:val="00477969"/>
    <w:rsid w:val="0048638C"/>
    <w:rsid w:val="004877A2"/>
    <w:rsid w:val="00492831"/>
    <w:rsid w:val="00497E3B"/>
    <w:rsid w:val="004A49A8"/>
    <w:rsid w:val="004A7CA2"/>
    <w:rsid w:val="004B3C4D"/>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466"/>
    <w:rsid w:val="00637538"/>
    <w:rsid w:val="00640CE9"/>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141A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2E91"/>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F0F70"/>
    <w:rsid w:val="00AF2B81"/>
    <w:rsid w:val="00AF2C34"/>
    <w:rsid w:val="00AF5F84"/>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17D7"/>
    <w:rsid w:val="00DA3CAF"/>
    <w:rsid w:val="00DA3FED"/>
    <w:rsid w:val="00DA55BC"/>
    <w:rsid w:val="00DB13F3"/>
    <w:rsid w:val="00DB188F"/>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8AEB"/>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0CAB-4347-4C17-B8D0-29745F40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1295</Words>
  <Characters>7388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Fatma BECERİKLİ</cp:lastModifiedBy>
  <cp:revision>49</cp:revision>
  <dcterms:created xsi:type="dcterms:W3CDTF">2019-08-26T13:15:00Z</dcterms:created>
  <dcterms:modified xsi:type="dcterms:W3CDTF">2019-09-18T06:03:00Z</dcterms:modified>
</cp:coreProperties>
</file>